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32"/>
          <w:szCs w:val="32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32"/>
          <w:szCs w:val="32"/>
          <w:lang w:val="ru-RU"/>
        </w:rPr>
        <w:t>Результатно-проєктна модель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Гроші — за створену систему, масштаб і довгостроковий ефект, а не за поточний оборот.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Практична модель оплати для Директора по розвитку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Фіксована ставка - </w:t>
      </w: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>30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 xml:space="preserve">000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тис грн., як оплата управлінської ролі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БОНУС </w:t>
      </w: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 xml:space="preserve">+5000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ЗА ДОСЯГНУТІ KPI по відділам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     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- контроль за використанням С</w:t>
      </w:r>
      <w:r>
        <w:rPr>
          <w:rFonts w:cs="Helvetica Neue" w:ascii="Helvetica Neue" w:hAnsi="Helvetica Neue"/>
          <w:kern w:val="0"/>
          <w:sz w:val="26"/>
          <w:szCs w:val="26"/>
          <w:lang w:val="en-US"/>
        </w:rPr>
        <w:t>RM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 xml:space="preserve">   - </w:t>
      </w:r>
      <w:r>
        <w:rPr>
          <w:rFonts w:cs="Helvetica Neue" w:ascii="Helvetica Neue" w:hAnsi="Helvetica Neue"/>
          <w:kern w:val="0"/>
          <w:sz w:val="26"/>
          <w:szCs w:val="26"/>
          <w:lang w:val="uk-UA"/>
        </w:rPr>
        <w:t>в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сі менеджери працюють за стандартами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 xml:space="preserve">   - контроль за виконанням система KPI (оброблені всі ліди на кінець дня)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 xml:space="preserve">   - регулярна аналітика: щотижневі звіти, місячні звіти, звіти по конкурентам 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- проведення щотижневих зборів та навчання менеджерів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- дотримання дедлайнів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      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3. Масштабування: ставиться план розвитку на кожні 3 місяці: бонус </w:t>
      </w: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 xml:space="preserve">100тис </w:t>
      </w:r>
      <w:r>
        <w:rPr>
          <w:rFonts w:cs="Helvetica Neue" w:ascii="Helvetica Neue" w:hAnsi="Helvetica Neue"/>
          <w:color w:val="EE0000"/>
          <w:kern w:val="0"/>
          <w:sz w:val="26"/>
          <w:szCs w:val="26"/>
          <w:lang w:val="ru-RU"/>
        </w:rPr>
        <w:t>(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може переглядатися)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виплата відповідно у процентному співвідношенні до виконаного плану. Тобто кожні 3 місяці ставиться чітка задача до виконання, нижче загальні приклади: 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ab/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•</w:t>
        <w:tab/>
        <w:t>Відкриття нової філії</w:t>
        <w:tab/>
        <w:t>( пошук складу, персоналу, организаційні питання)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•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Запуск філії (комплектація, систематизація і т.д)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color w:val="EE0000"/>
          <w:kern w:val="0"/>
          <w:sz w:val="28"/>
          <w:szCs w:val="28"/>
          <w:lang w:val="ru-RU"/>
        </w:rPr>
        <w:t>Команда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ab/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•</w:t>
        <w:tab/>
        <w:t xml:space="preserve">Найм менеджера, який пройшов випробувальний термін і виконує план 2 місяці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</w:t>
        <w:tab/>
        <w:t xml:space="preserve">Зниження плинності персоналу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</w:t>
        <w:tab/>
        <w:t xml:space="preserve">Повністю укомплектований відділ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uk-UA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• 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Проведення навчання персоналу, тести на знання брендів, конкурент</w:t>
      </w:r>
      <w:r>
        <w:rPr>
          <w:rFonts w:cs="Helvetica Neue" w:ascii="Helvetica Neue" w:hAnsi="Helvetica Neue"/>
          <w:kern w:val="0"/>
          <w:sz w:val="26"/>
          <w:szCs w:val="26"/>
          <w:lang w:val="uk-UA"/>
        </w:rPr>
        <w:t>ів і т.д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EE0000"/>
          <w:kern w:val="0"/>
          <w:sz w:val="28"/>
          <w:szCs w:val="28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color w:val="EE0000"/>
          <w:kern w:val="0"/>
          <w:sz w:val="28"/>
          <w:szCs w:val="28"/>
          <w:lang w:val="ru-RU"/>
        </w:rPr>
        <w:t>Системність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ab/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•</w:t>
        <w:tab/>
        <w:t xml:space="preserve">Впроваджена CRM + контроль використання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</w:t>
        <w:tab/>
        <w:t xml:space="preserve">Всі менеджери працюють за стандартами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</w:t>
        <w:tab/>
        <w:t xml:space="preserve">Впроваджена система KPI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</w:t>
        <w:tab/>
        <w:t xml:space="preserve">Регулярна аналітика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color w:val="EE0000"/>
          <w:kern w:val="0"/>
          <w:sz w:val="28"/>
          <w:szCs w:val="28"/>
          <w:lang w:val="ru-RU"/>
        </w:rPr>
        <w:t>Результат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•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Зростання середнього обороту за 3 місяці на +15–20%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•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Зростання підвищення конверсіі закритих угод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         •       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Зростання середнього чеку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       Зменшення вартості залучення клієнів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ab/>
        <w:t>•       Збільшення прибутковості, а не виручки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Ключова задача Директора по розвитку: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color w:val="EE0000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>“</w:t>
      </w: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>Не продавати, а створювати систему, яка продає без нього.”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color w:val="EE0000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color w:val="EE0000"/>
          <w:kern w:val="0"/>
          <w:sz w:val="26"/>
          <w:szCs w:val="26"/>
          <w:lang w:val="ru-RU"/>
        </w:rPr>
        <w:t>І оплата за систему, а не за чужу роботу.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Apple Color Emoji" w:ascii="Apple Color Emoji" w:hAnsi="Apple Color Emoji"/>
          <w:kern w:val="0"/>
          <w:sz w:val="26"/>
          <w:szCs w:val="26"/>
          <w:lang w:val="ru-RU"/>
        </w:rPr>
        <w:t>📊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БАЗА (ставка): 30 000 грн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Apple Color Emoji" w:ascii="Apple Color Emoji" w:hAnsi="Apple Color Emoji"/>
          <w:kern w:val="0"/>
          <w:sz w:val="26"/>
          <w:szCs w:val="26"/>
          <w:lang w:val="ru-RU"/>
        </w:rPr>
        <w:t>📊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KPI – 5 000 грн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Helvetica Neue" w:ascii="Helvetica Neue" w:hAnsi="Helvetica Neue"/>
          <w:kern w:val="0"/>
          <w:sz w:val="28"/>
          <w:szCs w:val="28"/>
          <w:lang w:val="ru-RU"/>
        </w:rPr>
        <w:t>1️</w:t>
      </w:r>
      <w:r>
        <w:rPr>
          <w:rFonts w:cs="Segoe UI Symbol" w:ascii="Segoe UI Symbol" w:hAnsi="Segoe UI Symbol"/>
          <w:kern w:val="0"/>
          <w:sz w:val="28"/>
          <w:szCs w:val="28"/>
          <w:lang w:val="ru-RU"/>
        </w:rPr>
        <w:t xml:space="preserve">⃣ </w:t>
      </w: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>УПРАВЛІННЯ І КОНТРОЛЬ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На постійній основі 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tbl>
      <w:tblPr>
        <w:tblW w:w="10916" w:type="dxa"/>
        <w:jc w:val="left"/>
        <w:tblInd w:w="-862" w:type="dxa"/>
        <w:tblLayout w:type="fixed"/>
        <w:tblCellMar>
          <w:top w:w="100" w:type="dxa"/>
          <w:left w:w="20" w:type="dxa"/>
          <w:bottom w:w="20" w:type="dxa"/>
          <w:right w:w="100" w:type="dxa"/>
        </w:tblCellMar>
        <w:tblLook w:val="0000" w:noHBand="0" w:noVBand="0" w:firstColumn="0" w:lastRow="0" w:lastColumn="0" w:firstRow="0"/>
      </w:tblPr>
      <w:tblGrid>
        <w:gridCol w:w="2103"/>
        <w:gridCol w:w="3204"/>
        <w:gridCol w:w="3205"/>
        <w:gridCol w:w="2403"/>
      </w:tblGrid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KPI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Умова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% Виконання</w:t>
            </w:r>
          </w:p>
        </w:tc>
        <w:tc>
          <w:tcPr>
            <w:tcW w:w="24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Бонус</w:t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Контроль за дотриманням правил внутрішнього розпорядку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100% команди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Червень — 100%</w:t>
            </w:r>
          </w:p>
        </w:tc>
        <w:tc>
          <w:tcPr>
            <w:tcW w:w="2403" w:type="dxa"/>
            <w:vMerge w:val="restart"/>
            <w:tcBorders>
              <w:top w:val="single" w:sz="8" w:space="0" w:color="9A9A9A"/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5 000</w:t>
            </w:r>
            <w:r>
              <w:rPr>
                <w:rFonts w:cs="Helvetica" w:ascii="Helvetica" w:hAnsi="Helvetica"/>
                <w:kern w:val="0"/>
                <w:lang w:val="ru-RU"/>
              </w:rPr>
              <w:t xml:space="preserve"> </w:t>
            </w: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грн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br/>
              <w:br/>
              <w:t>≤ 80% - 0% від KPI - 0 грн</w:t>
              <w:br/>
              <w:t>80-84% - 50% від KPI – 2500 грн</w:t>
              <w:br/>
              <w:t>85-89% - 75% від KPI – 3750 грн</w:t>
              <w:br/>
              <w:t>90-100% від KPI – 5000 грн</w:t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 xml:space="preserve">Щомісячна аналітика 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Вчасно, з висновками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Червень,(ліди, джерела, реклама) -100%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" w:ascii="Helvetica" w:hAnsi="Helvetica"/>
                <w:kern w:val="0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Виконання KPI менеджерами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Відділами вхідних лідів, групою розвитку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Червень — 100%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Проведення щотижневих зборів команди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Систематично (за потреби по відділам)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Червень- 100%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" w:ascii="Helvetica" w:hAnsi="Helvetica"/>
                <w:kern w:val="0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Apple Color Emoji" w:ascii="Apple Color Emoji" w:hAnsi="Apple Color Emoji"/>
          <w:kern w:val="0"/>
          <w:sz w:val="26"/>
          <w:szCs w:val="26"/>
          <w:lang w:val="ru-RU"/>
        </w:rPr>
        <w:t>📊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БОНУС – 100 000 грн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  <w:t>План на 3 місяці (</w:t>
      </w:r>
      <w:r>
        <w:rPr>
          <w:rFonts w:cs="Helvetica Neue" w:ascii="Helvetica Neue" w:hAnsi="Helvetica Neue"/>
          <w:strike/>
          <w:color w:val="FF0000"/>
          <w:kern w:val="0"/>
          <w:sz w:val="26"/>
          <w:szCs w:val="26"/>
          <w:lang w:val="ru-RU"/>
        </w:rPr>
        <w:t>червень – вересень</w:t>
      </w:r>
      <w:r>
        <w:rPr>
          <w:rFonts w:cs="Helvetica Neue" w:ascii="Helvetica Neue" w:hAnsi="Helvetica Neue"/>
          <w:kern w:val="0"/>
          <w:sz w:val="26"/>
          <w:szCs w:val="26"/>
          <w:lang w:val="ru-RU"/>
        </w:rPr>
        <w:t xml:space="preserve"> 2026р.) </w:t>
      </w:r>
      <w:r>
        <w:rPr>
          <w:rFonts w:cs="Helvetica Neue" w:ascii="Helvetica Neue" w:hAnsi="Helvetica Neue"/>
          <w:b/>
          <w:bCs/>
          <w:color w:val="FF0000"/>
          <w:kern w:val="0"/>
          <w:sz w:val="26"/>
          <w:szCs w:val="26"/>
          <w:lang w:val="ru-RU"/>
        </w:rPr>
        <w:t>Червень- серпень</w:t>
      </w:r>
    </w:p>
    <w:p>
      <w:pPr>
        <w:pStyle w:val="Normal"/>
        <w:spacing w:lineRule="auto" w:line="240" w:before="0" w:after="4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8"/>
          <w:szCs w:val="28"/>
          <w:lang w:val="ru-RU"/>
        </w:rPr>
        <w:t xml:space="preserve">1. </w:t>
      </w: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>МАСШТАБУВАННЯ БІЗНЕСУ – відкриття філіі в м.Київ</w:t>
      </w:r>
    </w:p>
    <w:p>
      <w:pPr>
        <w:pStyle w:val="Normal"/>
        <w:spacing w:lineRule="auto" w:line="240" w:before="0" w:after="4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</w:r>
    </w:p>
    <w:tbl>
      <w:tblPr>
        <w:tblW w:w="10916" w:type="dxa"/>
        <w:jc w:val="left"/>
        <w:tblInd w:w="-862" w:type="dxa"/>
        <w:tblLayout w:type="fixed"/>
        <w:tblCellMar>
          <w:top w:w="100" w:type="dxa"/>
          <w:left w:w="20" w:type="dxa"/>
          <w:bottom w:w="20" w:type="dxa"/>
          <w:right w:w="100" w:type="dxa"/>
        </w:tblCellMar>
        <w:tblLook w:val="0000" w:noHBand="0" w:noVBand="0" w:firstColumn="0" w:lastRow="0" w:lastColumn="0" w:firstRow="0"/>
      </w:tblPr>
      <w:tblGrid>
        <w:gridCol w:w="2103"/>
        <w:gridCol w:w="3204"/>
        <w:gridCol w:w="3205"/>
        <w:gridCol w:w="2403"/>
      </w:tblGrid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Задача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Умова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% Виконання</w:t>
            </w:r>
          </w:p>
        </w:tc>
        <w:tc>
          <w:tcPr>
            <w:tcW w:w="24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Бонус</w:t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Організація охорони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Система відеоспостереження 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color w:val="C9211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color w:val="C9211E"/>
                <w:kern w:val="0"/>
                <w:sz w:val="22"/>
                <w:szCs w:val="22"/>
                <w:lang w:val="ru-RU"/>
              </w:rPr>
              <w:t>06.07.2026 проведена зустріч з ДСО, погоджена смета на встановлення охорони.</w:t>
            </w:r>
          </w:p>
        </w:tc>
        <w:tc>
          <w:tcPr>
            <w:tcW w:w="2403" w:type="dxa"/>
            <w:vMerge w:val="restart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45 000 грн</w:t>
              <w:br/>
              <w:br/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≤ 40% - 0% бонусу - 0грн</w:t>
              <w:br/>
              <w:t>41-60% - 50% бонусу – 22500грн</w:t>
              <w:br/>
              <w:t>61-90% - 75% бонусу – 33750грн</w:t>
              <w:br/>
              <w:t>91-100% бонусу – 45000грн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16"/>
                <w:szCs w:val="16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16"/>
                <w:szCs w:val="16"/>
                <w:lang w:val="ru-RU"/>
              </w:rPr>
              <w:t>* у випадку, коли потрібно застосувати</w:t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Ремонт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Після оцінки стану приміщення узгодити смету 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color w:val="FF0000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color w:val="FF0000"/>
                <w:kern w:val="0"/>
                <w:sz w:val="22"/>
                <w:szCs w:val="22"/>
                <w:lang w:val="ru-RU"/>
              </w:rPr>
              <w:t>???,  все нове.  Що ми плануємо ремонтувати?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Облаштування робочих місць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Столи, компи, принтер, обідня кімната (в т.ч. підключення комунікацій – вода, інтернет, телефон)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color w:val="C9211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color w:val="C9211E"/>
                <w:kern w:val="0"/>
                <w:sz w:val="22"/>
                <w:szCs w:val="22"/>
                <w:lang w:val="ru-RU"/>
              </w:rPr>
              <w:t xml:space="preserve">Стіл, стіл обідній стільці, інтернет, мобільний зв*зок, вода, принтер, мережевий фільтр,  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Найм співробітників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Керівник філіі, Бухгалтер, Вантажники – 3 людини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color w:val="C9211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color w:val="C9211E"/>
                <w:kern w:val="0"/>
                <w:sz w:val="22"/>
                <w:szCs w:val="22"/>
                <w:lang w:val="ru-RU"/>
              </w:rPr>
              <w:t xml:space="preserve">???, чи потрібно нам це липні-серпні? Я маю на увазі кервника та бухгалтера. 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Організація навчання персоналу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Кожного по своєму напрямку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color w:val="C9211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color w:val="C9211E"/>
                <w:kern w:val="0"/>
                <w:sz w:val="22"/>
                <w:szCs w:val="22"/>
                <w:lang w:val="ru-RU"/>
              </w:rPr>
              <w:t xml:space="preserve">100% 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Закупівля та встановлення обладнання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Порізочне обладнання (станок, різаки), обладнання для маркування, упаковки, підписання договору на ком.послуги, встановлееня бака для сміття.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color w:val="C9211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sz w:val="22"/>
                <w:szCs w:val="22"/>
                <w:lang w:val="ru-RU"/>
              </w:rPr>
              <w:t xml:space="preserve">100%, </w:t>
            </w:r>
            <w:r>
              <w:rPr>
                <w:rFonts w:cs="Helvetica Neue" w:ascii="Helvetica Neue" w:hAnsi="Helvetica Neue"/>
                <w:color w:val="C9211E"/>
                <w:kern w:val="0"/>
                <w:sz w:val="22"/>
                <w:szCs w:val="22"/>
                <w:lang w:val="ru-RU"/>
              </w:rPr>
              <w:t xml:space="preserve">драбина, вогнегасники, </w:t>
            </w:r>
            <w:r>
              <w:rPr>
                <w:rFonts w:cs="Helvetica Neue" w:ascii="Helvetica Neue" w:hAnsi="Helvetica Neue"/>
                <w:b/>
                <w:bCs/>
                <w:color w:val="C9211E"/>
                <w:kern w:val="0"/>
                <w:sz w:val="22"/>
                <w:szCs w:val="22"/>
                <w:lang w:val="ru-RU"/>
              </w:rPr>
              <w:t xml:space="preserve">встановлення мусорного бака, ком. Послуги, інтернет, станок порізки, 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10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Налаштування програм </w:t>
            </w:r>
          </w:p>
        </w:tc>
        <w:tc>
          <w:tcPr>
            <w:tcW w:w="320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1С бухгалтерія, склад Odoo, CRM система</w:t>
            </w:r>
          </w:p>
        </w:tc>
        <w:tc>
          <w:tcPr>
            <w:tcW w:w="320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Налаштування WIRE. 100%</w:t>
            </w:r>
          </w:p>
        </w:tc>
        <w:tc>
          <w:tcPr>
            <w:tcW w:w="2403" w:type="dxa"/>
            <w:vMerge w:val="continue"/>
            <w:tcBorders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8"/>
          <w:szCs w:val="28"/>
          <w:lang w:val="ru-RU"/>
        </w:rPr>
        <w:t>2.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РОЗВИТОК </w:t>
      </w: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 xml:space="preserve">КАНАЛІВ ПРОДАЖУ – структуризація та розвиток сайтів, маркетплейсів, всіх майданчиків продажу </w:t>
      </w:r>
      <w:r>
        <w:rPr>
          <w:rFonts w:eastAsia="MS Gothic" w:cs="MS Gothic" w:ascii="MS Gothic" w:hAnsi="MS Gothic"/>
          <w:b/>
          <w:bCs/>
          <w:kern w:val="0"/>
          <w:sz w:val="28"/>
          <w:szCs w:val="28"/>
          <w:lang w:val="ru-RU"/>
        </w:rPr>
        <w:t> 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/>
        </w:rPr>
        <w:t>https://oscar.odoo.pp.ua/odoo/action-330</w:t>
      </w:r>
    </w:p>
    <w:tbl>
      <w:tblPr>
        <w:tblW w:w="11057" w:type="dxa"/>
        <w:jc w:val="left"/>
        <w:tblInd w:w="-862" w:type="dxa"/>
        <w:tblLayout w:type="fixed"/>
        <w:tblCellMar>
          <w:top w:w="100" w:type="dxa"/>
          <w:left w:w="20" w:type="dxa"/>
          <w:bottom w:w="20" w:type="dxa"/>
          <w:right w:w="100" w:type="dxa"/>
        </w:tblCellMar>
        <w:tblLook w:val="0000" w:noHBand="0" w:noVBand="0" w:firstColumn="0" w:lastRow="0" w:lastColumn="0" w:firstRow="0"/>
      </w:tblPr>
      <w:tblGrid>
        <w:gridCol w:w="2212"/>
        <w:gridCol w:w="3215"/>
        <w:gridCol w:w="3216"/>
        <w:gridCol w:w="2413"/>
      </w:tblGrid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Задача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Умова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% Виконання</w:t>
            </w:r>
          </w:p>
        </w:tc>
        <w:tc>
          <w:tcPr>
            <w:tcW w:w="24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Бонус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Аудит сайтів, маркетплейсів, всіх майданчиків продажу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Аналіз структури сайтів, маркетплейсів, всіх майданчиків продажу.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Виявлення проблемних зон.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Формування плану покращень.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08.07Проаналізовано Пром, Розетку. Заплановано: інтеграція з ОДО, створення технічних адрес,  Передача  Світлані Варич.  Видалення неактуальних карток товарів, зміна цін, додавання нових товарів, послуги ЧПУ.</w:t>
              <w:br/>
              <w:t>Запланована розробка додатка для  імпорту товарі на Пром та Розетку.</w:t>
            </w:r>
          </w:p>
        </w:tc>
        <w:tc>
          <w:tcPr>
            <w:tcW w:w="2413" w:type="dxa"/>
            <w:vMerge w:val="restart"/>
            <w:tcBorders>
              <w:top w:val="single" w:sz="8" w:space="0" w:color="9A9A9A"/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25 000</w:t>
            </w:r>
            <w:r>
              <w:rPr>
                <w:rFonts w:cs="Helvetica" w:ascii="Helvetica" w:hAnsi="Helvetica"/>
                <w:kern w:val="0"/>
                <w:lang w:val="ru-RU"/>
              </w:rPr>
              <w:t xml:space="preserve"> </w:t>
            </w: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 xml:space="preserve">≤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40% - 0% бонусу - 0грн</w:t>
              <w:br/>
              <w:t>41-60% - 50% бонусу – 12500грн</w:t>
              <w:br/>
              <w:t>61-90% - 75% бонусу – 18750грн</w:t>
              <w:br/>
              <w:t>91-100% бонусу – 25000грн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16"/>
                <w:szCs w:val="16"/>
                <w:lang w:val="ru-RU"/>
              </w:rPr>
              <w:t>* у випадку, коли потрібно застосувати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Каталог товарів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Структуризація категорій.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Оновлення карток товарів.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Наповнення технічними характеристиками.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Додавання якісного фото- та відеоконтенту.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100%</w:t>
            </w:r>
          </w:p>
        </w:tc>
        <w:tc>
          <w:tcPr>
            <w:tcW w:w="2413" w:type="dxa"/>
            <w:vMerge w:val="continue"/>
            <w:tcBorders>
              <w:top w:val="single" w:sz="8" w:space="0" w:color="9A9A9A"/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Рекламні кабінети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Аудит усіх рекламних кабінетів.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Оптимізація рекламних кампаній.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Формування стратегії просування.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Планування рекламних бюджетів.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Контроль ефективності реклами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Палнування -100% Зменшено бюджет на теплиці по ПР+ та НВ, контроль -100%</w:t>
            </w:r>
          </w:p>
        </w:tc>
        <w:tc>
          <w:tcPr>
            <w:tcW w:w="2413" w:type="dxa"/>
            <w:vMerge w:val="continue"/>
            <w:tcBorders>
              <w:top w:val="single" w:sz="8" w:space="0" w:color="9A9A9A"/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Постійна оптимізація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Аналіз конверсії сайтів, маркетплейсів, всіх майданчиків продажу. Підвищення швидкості роботи сайтів.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Впровадження нових інструментів для збільшення продажів.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Реалізована інтеграція Прома та Роетки з ОДО та передача на Варич Світлану.</w:t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bottom w:val="single" w:sz="4" w:space="0" w:color="000000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" w:ascii="Helvetica" w:hAnsi="Helvetica"/>
                <w:kern w:val="0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kern w:val="0"/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kern w:val="0"/>
          <w:sz w:val="28"/>
          <w:szCs w:val="28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8"/>
          <w:szCs w:val="28"/>
          <w:lang w:val="ru-RU"/>
        </w:rPr>
        <w:t>3.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 </w:t>
      </w: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>ЕФЕКТИВНІСТЬ ПРОЦЕСІВ – налагодження роботи складу в м.Черкаси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/>
        </w:rPr>
      </w:r>
    </w:p>
    <w:tbl>
      <w:tblPr>
        <w:tblW w:w="11057" w:type="dxa"/>
        <w:jc w:val="left"/>
        <w:tblInd w:w="-862" w:type="dxa"/>
        <w:tblLayout w:type="fixed"/>
        <w:tblCellMar>
          <w:top w:w="100" w:type="dxa"/>
          <w:left w:w="20" w:type="dxa"/>
          <w:bottom w:w="20" w:type="dxa"/>
          <w:right w:w="100" w:type="dxa"/>
        </w:tblCellMar>
        <w:tblLook w:val="0000" w:noHBand="0" w:noVBand="0" w:firstColumn="0" w:lastRow="0" w:lastColumn="0" w:firstRow="0"/>
      </w:tblPr>
      <w:tblGrid>
        <w:gridCol w:w="2212"/>
        <w:gridCol w:w="3215"/>
        <w:gridCol w:w="3216"/>
        <w:gridCol w:w="2413"/>
      </w:tblGrid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Задача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Умова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% Виконання</w:t>
            </w:r>
          </w:p>
        </w:tc>
        <w:tc>
          <w:tcPr>
            <w:tcW w:w="24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Бонус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Виявлення слабких місць 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 роботі складу, комунікаціі з управлінням, логістикою, менеджерами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>Дуже абстарктно,  будь яка заминка в роботі може бути слабким місцем та не кожне потребує виправлення. Даби не шукати собі завдань заради завдань, потрібно чітко визначити цілі.</w:t>
            </w:r>
          </w:p>
        </w:tc>
        <w:tc>
          <w:tcPr>
            <w:tcW w:w="2413" w:type="dxa"/>
            <w:vMerge w:val="restart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15 000</w:t>
            </w:r>
            <w:r>
              <w:rPr>
                <w:rFonts w:cs="Helvetica" w:ascii="Helvetica" w:hAnsi="Helvetica"/>
                <w:kern w:val="0"/>
                <w:lang w:val="ru-RU"/>
              </w:rPr>
              <w:t xml:space="preserve"> </w:t>
            </w: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 xml:space="preserve">≤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40% - 0% бонусу - 0грн</w:t>
              <w:br/>
              <w:t>41-60% - 50% бонусу – 7500грн</w:t>
              <w:br/>
              <w:t>61-90% - 75% бонусу – 11250грн</w:t>
              <w:br/>
              <w:t>91-100% бонусу – 15000грн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16"/>
                <w:szCs w:val="16"/>
                <w:lang w:val="ru-RU"/>
              </w:rPr>
              <w:t>* у випадку, коли потрібно застосувати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Сформувати пропозиціі 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Щодо усунення слабких місць, рішення проблем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 xml:space="preserve">Найм фасувальниці, встановлення плану на фасовку. </w:t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Впровадження погодженої системи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Довести до відома колективу, за потреби провести навчання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Контроль за дотриманням впровадженої системи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Закріплення результату, 100% дотримання, періодичний котроль та вдосконалення системи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</w:r>
    </w:p>
    <w:p>
      <w:pPr>
        <w:pStyle w:val="Normal"/>
        <w:rPr>
          <w:lang w:val="uk-UA"/>
        </w:rPr>
      </w:pPr>
      <w:r>
        <w:rPr>
          <w:rFonts w:cs="Helvetica Neue" w:ascii="Helvetica Neue" w:hAnsi="Helvetica Neue"/>
          <w:b/>
          <w:bCs/>
          <w:kern w:val="0"/>
          <w:sz w:val="28"/>
          <w:szCs w:val="28"/>
          <w:lang w:val="ru-RU"/>
        </w:rPr>
        <w:t>4.</w:t>
      </w: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 xml:space="preserve">  </w:t>
      </w:r>
      <w:r>
        <w:rPr>
          <w:rFonts w:cs="Times New Roman" w:ascii="Times New Roman" w:hAnsi="Times New Roman"/>
          <w:b/>
          <w:bCs/>
          <w:kern w:val="0"/>
          <w:sz w:val="28"/>
          <w:szCs w:val="28"/>
          <w:lang w:val="ru-RU"/>
        </w:rPr>
        <w:t>РОЗВИТОК НАПРЯМКУ – виведення ЧПУ-станка на системну роботу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/>
        </w:rPr>
      </w:r>
    </w:p>
    <w:tbl>
      <w:tblPr>
        <w:tblW w:w="11057" w:type="dxa"/>
        <w:jc w:val="left"/>
        <w:tblInd w:w="-862" w:type="dxa"/>
        <w:tblLayout w:type="fixed"/>
        <w:tblCellMar>
          <w:top w:w="100" w:type="dxa"/>
          <w:left w:w="20" w:type="dxa"/>
          <w:bottom w:w="20" w:type="dxa"/>
          <w:right w:w="100" w:type="dxa"/>
        </w:tblCellMar>
        <w:tblLook w:val="0000" w:noHBand="0" w:noVBand="0" w:firstColumn="0" w:lastRow="0" w:lastColumn="0" w:firstRow="0"/>
      </w:tblPr>
      <w:tblGrid>
        <w:gridCol w:w="2212"/>
        <w:gridCol w:w="3215"/>
        <w:gridCol w:w="3216"/>
        <w:gridCol w:w="2413"/>
      </w:tblGrid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Задача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Умова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% Виконання</w:t>
            </w:r>
          </w:p>
        </w:tc>
        <w:tc>
          <w:tcPr>
            <w:tcW w:w="24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" w:hAnsi="Helvetica" w:cs="Helvetica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Бонус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Організація роботи напрямку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Розробка бізнес-процесу роботи ЧПУ-напрямку.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Визначення порядку прийому та виконання замовлень.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Формування регламентів роботи.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Організація взаємодії між відділом продажів, складом та виробництвом.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en-US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en-US"/>
              </w:rPr>
              <w:t>100%</w:t>
            </w:r>
          </w:p>
        </w:tc>
        <w:tc>
          <w:tcPr>
            <w:tcW w:w="2413" w:type="dxa"/>
            <w:vMerge w:val="restart"/>
            <w:tcBorders>
              <w:top w:val="single" w:sz="8" w:space="0" w:color="9A9A9A"/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en-US"/>
              </w:rPr>
              <w:t>15 000</w:t>
            </w:r>
            <w:r>
              <w:rPr>
                <w:rFonts w:cs="Helvetica" w:ascii="Helvetica" w:hAnsi="Helvetica"/>
                <w:kern w:val="0"/>
                <w:lang w:val="en-US"/>
              </w:rPr>
              <w:t xml:space="preserve"> </w:t>
            </w: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  <w:t>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en-US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≤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40% - 0%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бонусу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 - 0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грн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br/>
              <w:t xml:space="preserve">41-60% - 50%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бонусу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 – 7500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грн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br/>
              <w:t xml:space="preserve">61-90% - 75%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бонусу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 –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uk-UA"/>
              </w:rPr>
              <w:t>112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>50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грн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br/>
              <w:t xml:space="preserve">91-100%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бонусу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 xml:space="preserve"> – 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uk-UA"/>
              </w:rPr>
              <w:t>15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  <w:t>000</w:t>
            </w: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ru-RU"/>
              </w:rPr>
              <w:t>грн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kern w:val="0"/>
                <w:sz w:val="22"/>
                <w:szCs w:val="22"/>
                <w:lang w:val="en-US"/>
              </w:rPr>
            </w:pPr>
            <w:r>
              <w:rPr>
                <w:rFonts w:cs="Helvetica Neue" w:ascii="Helvetica Neue" w:hAnsi="Helvetica Neue"/>
                <w:kern w:val="0"/>
                <w:sz w:val="22"/>
                <w:szCs w:val="22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16"/>
                <w:szCs w:val="16"/>
                <w:lang w:val="ru-RU"/>
              </w:rPr>
              <w:t>* у випадку, коли потрібно застосувати</w:t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Формування клієнтського потоку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Пошук можливості залучення внутрішніх замовлень, зовнішніх клієнтів, розширення партнерської бази, пошук нових замовлень. Розробка сайту, просування послуги через сайт та менеджерів.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ru-RU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ru-RU"/>
              </w:rPr>
              <w:t xml:space="preserve">Сайт розроблений в травні,  та підключена реклама ФБ+ОЛХ.  </w:t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ru-RU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ru-RU"/>
              </w:rPr>
            </w:r>
          </w:p>
        </w:tc>
      </w:tr>
      <w:tr>
        <w:trPr/>
        <w:tc>
          <w:tcPr>
            <w:tcW w:w="221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Масштабування напрямку</w:t>
            </w:r>
          </w:p>
        </w:tc>
        <w:tc>
          <w:tcPr>
            <w:tcW w:w="321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</w:tcPr>
          <w:p>
            <w:pPr>
              <w:pStyle w:val="Normal"/>
              <w:widowControl w:val="false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Введення станка в системну експлуатацію та досягнення планового завантаження станка.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Аналіз економічної ефективності напрямку.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 xml:space="preserve"> Організація роботи оператора (на першому етапі — комірника). Підготовка до розширення штату.</w:t>
            </w:r>
            <w:r>
              <w:rPr>
                <w:rFonts w:eastAsia="MS Gothic" w:cs="MS Gothic" w:ascii="MS Gothic" w:hAnsi="MS Gothic"/>
                <w:kern w:val="0"/>
                <w:sz w:val="20"/>
                <w:szCs w:val="20"/>
                <w:lang w:val="ru-RU"/>
              </w:rPr>
              <w:t> </w:t>
            </w: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  <w:t>Найм окремого оператора ЧПУ після досягнення необхідного обсягу завантаження.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Helvetica Neue" w:hAnsi="Helvetica Neue" w:cs="Helvetica Neue"/>
                <w:kern w:val="0"/>
                <w:sz w:val="20"/>
                <w:szCs w:val="20"/>
                <w:lang w:val="ru-RU"/>
              </w:rPr>
            </w:pPr>
            <w:r>
              <w:rPr>
                <w:rFonts w:cs="Helvetica Neue" w:ascii="Helvetica Neue" w:hAnsi="Helvetica Neue"/>
                <w:kern w:val="0"/>
                <w:sz w:val="20"/>
                <w:szCs w:val="20"/>
                <w:lang w:val="ru-RU"/>
              </w:rPr>
            </w:r>
          </w:p>
        </w:tc>
        <w:tc>
          <w:tcPr>
            <w:tcW w:w="321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color w:val="C9211E"/>
                <w:kern w:val="0"/>
                <w:lang w:val="en-US"/>
              </w:rPr>
            </w:pPr>
            <w:r>
              <w:rPr>
                <w:rFonts w:cs="Helvetica Neue" w:ascii="Helvetica Neue" w:hAnsi="Helvetica Neue"/>
                <w:color w:val="C9211E"/>
                <w:kern w:val="0"/>
                <w:lang w:val="en-US"/>
              </w:rPr>
            </w:r>
          </w:p>
        </w:tc>
        <w:tc>
          <w:tcPr>
            <w:tcW w:w="2413" w:type="dxa"/>
            <w:vMerge w:val="continue"/>
            <w:tcBorders>
              <w:left w:val="single" w:sz="8" w:space="0" w:color="9A9A9A"/>
              <w:right w:val="single" w:sz="8" w:space="0" w:color="9A9A9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Helvetica Neue" w:hAnsi="Helvetica Neue" w:cs="Helvetica Neue"/>
                <w:b/>
                <w:b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cs="Helvetica Neue" w:ascii="Helvetica Neue" w:hAnsi="Helvetica Neue"/>
                <w:b/>
                <w:bCs/>
                <w:kern w:val="0"/>
                <w:sz w:val="26"/>
                <w:szCs w:val="26"/>
                <w:lang w:val="en-U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en-US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ФІЛОСОФІЯ МОДЕЛІ</w:t>
      </w:r>
    </w:p>
    <w:p>
      <w:pPr>
        <w:pStyle w:val="Normal"/>
        <w:spacing w:lineRule="auto" w:line="240" w:before="0" w:after="0"/>
        <w:rPr>
          <w:rFonts w:ascii="Helvetica Neue" w:hAnsi="Helvetica Neue" w:cs="Helvetica Neue"/>
          <w:b/>
          <w:b/>
          <w:bCs/>
          <w:kern w:val="0"/>
          <w:sz w:val="26"/>
          <w:szCs w:val="26"/>
          <w:lang w:val="ru-RU"/>
        </w:rPr>
      </w:pPr>
      <w:r>
        <w:rPr>
          <w:rFonts w:cs="Helvetica Neue" w:ascii="Helvetica Neue" w:hAnsi="Helvetica Neue"/>
          <w:b/>
          <w:bCs/>
          <w:kern w:val="0"/>
          <w:sz w:val="26"/>
          <w:szCs w:val="26"/>
          <w:lang w:val="ru-RU"/>
        </w:rPr>
        <w:t>Директор з розвитку отримує гроші не за те, що “є в компанії”, а за те, що компанія зростає і стає системною.</w:t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160"/>
        <w:rPr>
          <w:lang w:val="uk-UA"/>
        </w:rPr>
      </w:pPr>
      <w:r>
        <w:rPr/>
        <w:t>Липень: Організація виставки у Льовові.</w:t>
      </w:r>
    </w:p>
    <w:sectPr>
      <w:type w:val="nextPage"/>
      <w:pgSz w:w="12240" w:h="15840"/>
      <w:pgMar w:left="1440" w:right="1440" w:gutter="0" w:header="0" w:top="851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Times New Roman">
    <w:charset w:val="01"/>
    <w:family w:val="roman"/>
    <w:pitch w:val="variable"/>
  </w:font>
  <w:font w:name="Apple Color Emoji">
    <w:charset w:val="01"/>
    <w:family w:val="roman"/>
    <w:pitch w:val="variable"/>
  </w:font>
  <w:font w:name="Segoe UI Symbol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MS Gothic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0464"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UA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0e0464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0e0464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0e046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0e046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0e046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0e046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0e046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0e046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0e046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e046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0e046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0e0464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0e0464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0e0464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0e0464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0e0464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0e0464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0e0464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0e046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0e0464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0e046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e0464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0e04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464"/>
    <w:rPr>
      <w:b/>
      <w:bCs/>
      <w:smallCaps/>
      <w:color w:val="2F5496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9">
    <w:name w:val="Body Text"/>
    <w:basedOn w:val="Normal"/>
    <w:pPr>
      <w:spacing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 w:customStyle="1">
    <w:name w:val="Покажчик"/>
    <w:basedOn w:val="Normal"/>
    <w:qFormat/>
    <w:pPr>
      <w:suppressLineNumbers/>
    </w:pPr>
    <w:rPr>
      <w:rFonts w:cs="Lohit Devanagari"/>
    </w:rPr>
  </w:style>
  <w:style w:type="paragraph" w:styleId="Style13">
    <w:name w:val="Title"/>
    <w:basedOn w:val="Normal"/>
    <w:next w:val="Style9"/>
    <w:link w:val="Style5"/>
    <w:uiPriority w:val="10"/>
    <w:qFormat/>
    <w:rsid w:val="000e0464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4">
    <w:name w:val="Subtitle"/>
    <w:basedOn w:val="Normal"/>
    <w:next w:val="Normal"/>
    <w:link w:val="Style6"/>
    <w:uiPriority w:val="11"/>
    <w:qFormat/>
    <w:rsid w:val="000e0464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0e0464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464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0e046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15" w:customStyle="1">
    <w:name w:val="Вміст таблиці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і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4702</TotalTime>
  <Application>LibreOffice/7.3.7.2$Linux_X86_64 LibreOffice_project/30$Build-2</Application>
  <AppVersion>15.0000</AppVersion>
  <Pages>6</Pages>
  <Words>975</Words>
  <Characters>6144</Characters>
  <CharactersWithSpaces>7211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2026-02-26T09:19:00Z</dcterms:created>
  <dc:creator>Microsoft Office User</dc:creator>
  <dc:description/>
  <dc:language>uk-UA</dc:language>
  <cp:lastModifiedBy/>
  <dcterms:modified xsi:type="dcterms:W3CDTF">2026-07-24T10:01:19Z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